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CC" w:rsidRDefault="009E2608" w:rsidP="007F4C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Novely zákona o DPH</w:t>
      </w:r>
      <w:bookmarkStart w:id="0" w:name="_GoBack"/>
      <w:bookmarkEnd w:id="0"/>
    </w:p>
    <w:p w:rsidR="008D07C7" w:rsidRDefault="008D07C7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8A089B" w:rsidRPr="007F4CCC" w:rsidRDefault="008A089B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3F6039" w:rsidRPr="00D0604F" w:rsidRDefault="003F6039" w:rsidP="00BC0355">
      <w:pPr>
        <w:spacing w:after="0"/>
        <w:rPr>
          <w:rFonts w:ascii="Arial Narrow" w:hAnsi="Arial Narrow"/>
        </w:rPr>
      </w:pPr>
      <w:r w:rsidRPr="00D0604F">
        <w:rPr>
          <w:rFonts w:ascii="Arial Narrow" w:hAnsi="Arial Narrow"/>
        </w:rPr>
        <w:t>Dĺžka školenia</w:t>
      </w:r>
      <w:r w:rsidR="00F15DDE" w:rsidRPr="00D0604F">
        <w:rPr>
          <w:rFonts w:ascii="Arial Narrow" w:hAnsi="Arial Narrow"/>
        </w:rPr>
        <w:t xml:space="preserve">, </w:t>
      </w:r>
      <w:r w:rsidRPr="00D0604F">
        <w:rPr>
          <w:rFonts w:ascii="Arial Narrow" w:hAnsi="Arial Narrow"/>
        </w:rPr>
        <w:t>termín</w:t>
      </w:r>
      <w:r w:rsidR="00F15DDE" w:rsidRPr="00D0604F">
        <w:rPr>
          <w:rFonts w:ascii="Arial Narrow" w:hAnsi="Arial Narrow"/>
        </w:rPr>
        <w:t xml:space="preserve"> a miest</w:t>
      </w:r>
      <w:r w:rsidR="007F4CCC">
        <w:rPr>
          <w:rFonts w:ascii="Arial Narrow" w:hAnsi="Arial Narrow"/>
        </w:rPr>
        <w:t>o</w:t>
      </w:r>
      <w:r w:rsidR="00F15DDE" w:rsidRPr="00D0604F">
        <w:rPr>
          <w:rFonts w:ascii="Arial Narrow" w:hAnsi="Arial Narrow"/>
        </w:rPr>
        <w:t xml:space="preserve"> </w:t>
      </w:r>
      <w:r w:rsidR="007F4CCC">
        <w:rPr>
          <w:rFonts w:ascii="Arial Narrow" w:hAnsi="Arial Narrow"/>
        </w:rPr>
        <w:t xml:space="preserve">konania </w:t>
      </w:r>
      <w:r w:rsidR="00F15DDE" w:rsidRPr="00D0604F">
        <w:rPr>
          <w:rFonts w:ascii="Arial Narrow" w:hAnsi="Arial Narrow"/>
        </w:rPr>
        <w:t>školenia</w:t>
      </w:r>
      <w:r w:rsidRPr="00D0604F">
        <w:rPr>
          <w:rFonts w:ascii="Arial Narrow" w:hAnsi="Arial Narrow"/>
        </w:rPr>
        <w:t xml:space="preserve">: </w:t>
      </w:r>
      <w:r w:rsidR="00F07343">
        <w:rPr>
          <w:rFonts w:ascii="Arial Narrow" w:hAnsi="Arial Narrow"/>
        </w:rPr>
        <w:t>6</w:t>
      </w:r>
      <w:r w:rsidR="00F15DDE" w:rsidRPr="00D0604F">
        <w:rPr>
          <w:rFonts w:ascii="Arial Narrow" w:hAnsi="Arial Narrow"/>
        </w:rPr>
        <w:t xml:space="preserve"> hod</w:t>
      </w:r>
      <w:r w:rsidR="00334370">
        <w:rPr>
          <w:rFonts w:ascii="Arial Narrow" w:hAnsi="Arial Narrow"/>
        </w:rPr>
        <w:t>ín</w:t>
      </w:r>
    </w:p>
    <w:p w:rsidR="00624FEF" w:rsidRPr="005C0C53" w:rsidRDefault="00AE28D1" w:rsidP="00BC035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AFS – Daňový inštitút, </w:t>
      </w:r>
      <w:proofErr w:type="spellStart"/>
      <w:r>
        <w:rPr>
          <w:rFonts w:ascii="Arial Narrow" w:hAnsi="Arial Narrow"/>
          <w:b/>
        </w:rPr>
        <w:t>Lazovná</w:t>
      </w:r>
      <w:proofErr w:type="spellEnd"/>
      <w:r>
        <w:rPr>
          <w:rFonts w:ascii="Arial Narrow" w:hAnsi="Arial Narrow"/>
          <w:b/>
        </w:rPr>
        <w:t xml:space="preserve"> 63,  Banská Bystrica – 06.02.202</w:t>
      </w:r>
      <w:r w:rsidR="000E3394">
        <w:rPr>
          <w:rFonts w:ascii="Arial Narrow" w:hAnsi="Arial Narrow"/>
          <w:b/>
        </w:rPr>
        <w:t>5</w:t>
      </w:r>
    </w:p>
    <w:p w:rsidR="006911F3" w:rsidRPr="00D0604F" w:rsidRDefault="006911F3" w:rsidP="00BC0355">
      <w:pPr>
        <w:spacing w:after="0"/>
        <w:rPr>
          <w:rFonts w:ascii="Arial Narrow" w:hAnsi="Arial Narrow"/>
          <w:highlight w:val="yellow"/>
        </w:rPr>
      </w:pPr>
    </w:p>
    <w:p w:rsidR="0067748C" w:rsidRPr="00E95A22" w:rsidRDefault="00B31030" w:rsidP="00BC035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Š</w:t>
      </w:r>
      <w:r w:rsidR="0067748C" w:rsidRPr="00E95A22">
        <w:rPr>
          <w:rFonts w:ascii="Arial Narrow" w:hAnsi="Arial Narrow"/>
        </w:rPr>
        <w:t>koleni</w:t>
      </w:r>
      <w:r>
        <w:rPr>
          <w:rFonts w:ascii="Arial Narrow" w:hAnsi="Arial Narrow"/>
        </w:rPr>
        <w:t>e</w:t>
      </w:r>
      <w:r w:rsidR="0067748C" w:rsidRPr="00E95A22">
        <w:rPr>
          <w:rFonts w:ascii="Arial Narrow" w:hAnsi="Arial Narrow"/>
        </w:rPr>
        <w:t xml:space="preserve"> začína o</w:t>
      </w:r>
      <w:r w:rsidR="00ED01EA">
        <w:rPr>
          <w:rFonts w:ascii="Arial Narrow" w:hAnsi="Arial Narrow"/>
        </w:rPr>
        <w:t xml:space="preserve"> </w:t>
      </w:r>
      <w:r w:rsidR="00294CF7" w:rsidRPr="00AE28D1">
        <w:rPr>
          <w:rFonts w:ascii="Arial Narrow" w:hAnsi="Arial Narrow"/>
          <w:b/>
        </w:rPr>
        <w:t>9</w:t>
      </w:r>
      <w:r w:rsidRPr="00AE28D1">
        <w:rPr>
          <w:rFonts w:ascii="Arial Narrow" w:hAnsi="Arial Narrow"/>
          <w:b/>
        </w:rPr>
        <w:t>:</w:t>
      </w:r>
      <w:r w:rsidR="0067748C" w:rsidRPr="00AE28D1">
        <w:rPr>
          <w:rFonts w:ascii="Arial Narrow" w:hAnsi="Arial Narrow"/>
          <w:b/>
        </w:rPr>
        <w:t>00 hod.</w:t>
      </w:r>
      <w:r w:rsidR="0067748C" w:rsidRPr="00E95A22">
        <w:rPr>
          <w:rFonts w:ascii="Arial Narrow" w:hAnsi="Arial Narrow"/>
        </w:rPr>
        <w:t xml:space="preserve"> 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346C32">
        <w:rPr>
          <w:rFonts w:ascii="Arial Narrow" w:hAnsi="Arial Narrow"/>
        </w:rPr>
        <w:t xml:space="preserve">Cena za školenie: </w:t>
      </w:r>
      <w:r w:rsidR="001F3DD6" w:rsidRPr="00346C32">
        <w:rPr>
          <w:rFonts w:ascii="Arial Narrow" w:hAnsi="Arial Narrow"/>
        </w:rPr>
        <w:t xml:space="preserve">  </w:t>
      </w:r>
      <w:r w:rsidR="008A089B" w:rsidRPr="00AE28D1">
        <w:rPr>
          <w:rFonts w:ascii="Arial Narrow" w:hAnsi="Arial Narrow"/>
          <w:b/>
        </w:rPr>
        <w:t>4</w:t>
      </w:r>
      <w:r w:rsidR="00810CC9" w:rsidRPr="00AE28D1">
        <w:rPr>
          <w:rFonts w:ascii="Arial Narrow" w:hAnsi="Arial Narrow"/>
          <w:b/>
        </w:rPr>
        <w:t>0</w:t>
      </w:r>
      <w:r w:rsidR="007443A3" w:rsidRPr="00AE28D1">
        <w:rPr>
          <w:rFonts w:ascii="Arial Narrow" w:hAnsi="Arial Narrow"/>
          <w:b/>
        </w:rPr>
        <w:t>,-</w:t>
      </w:r>
      <w:r w:rsidR="001A175B" w:rsidRPr="00AE28D1">
        <w:rPr>
          <w:rFonts w:ascii="Arial Narrow" w:hAnsi="Arial Narrow"/>
          <w:b/>
        </w:rPr>
        <w:t xml:space="preserve"> </w:t>
      </w:r>
      <w:r w:rsidRPr="00AE28D1">
        <w:rPr>
          <w:rFonts w:ascii="Arial Narrow" w:hAnsi="Arial Narrow"/>
          <w:b/>
        </w:rPr>
        <w:t xml:space="preserve">€ </w:t>
      </w:r>
      <w:r w:rsidR="00B31030" w:rsidRPr="00AE28D1">
        <w:rPr>
          <w:rFonts w:ascii="Arial Narrow" w:hAnsi="Arial Narrow"/>
          <w:b/>
        </w:rPr>
        <w:t>/ osoba</w:t>
      </w:r>
    </w:p>
    <w:p w:rsidR="003F6039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Termín na zasielanie prihlášok je najneskôr </w:t>
      </w:r>
      <w:r w:rsidR="00BC0355" w:rsidRPr="00E95A22">
        <w:rPr>
          <w:rFonts w:ascii="Arial Narrow" w:hAnsi="Arial Narrow"/>
        </w:rPr>
        <w:t xml:space="preserve">týždeň pred </w:t>
      </w:r>
      <w:r w:rsidR="003634A6">
        <w:rPr>
          <w:rFonts w:ascii="Arial Narrow" w:hAnsi="Arial Narrow"/>
        </w:rPr>
        <w:t>konaním školenia</w:t>
      </w:r>
      <w:r w:rsidR="00B31030">
        <w:rPr>
          <w:rFonts w:ascii="Arial Narrow" w:hAnsi="Arial Narrow"/>
        </w:rPr>
        <w:t xml:space="preserve"> </w:t>
      </w:r>
    </w:p>
    <w:p w:rsidR="00D67E16" w:rsidRDefault="00D67E16" w:rsidP="00165D99">
      <w:pPr>
        <w:spacing w:after="0"/>
        <w:jc w:val="both"/>
        <w:rPr>
          <w:rFonts w:ascii="Arial Narrow" w:hAnsi="Arial Narrow"/>
        </w:rPr>
      </w:pPr>
      <w:r w:rsidRPr="00D67E16">
        <w:rPr>
          <w:rFonts w:ascii="Arial Narrow" w:hAnsi="Arial Narrow"/>
        </w:rPr>
        <w:t>Ubytovanie</w:t>
      </w:r>
      <w:r w:rsidR="008A3902">
        <w:rPr>
          <w:rFonts w:ascii="Arial Narrow" w:hAnsi="Arial Narrow"/>
        </w:rPr>
        <w:t>, parkovanie</w:t>
      </w:r>
      <w:r w:rsidRPr="00D67E16">
        <w:rPr>
          <w:rFonts w:ascii="Arial Narrow" w:hAnsi="Arial Narrow"/>
        </w:rPr>
        <w:t xml:space="preserve"> a strava nie sú zabezpečené. </w:t>
      </w:r>
    </w:p>
    <w:p w:rsidR="003F6039" w:rsidRPr="00AE28D1" w:rsidRDefault="003F6039" w:rsidP="00BC0355">
      <w:pPr>
        <w:spacing w:after="0"/>
        <w:rPr>
          <w:rFonts w:ascii="Arial Narrow" w:hAnsi="Arial Narrow"/>
          <w:b/>
        </w:rPr>
      </w:pPr>
      <w:r w:rsidRPr="00AE28D1">
        <w:rPr>
          <w:rFonts w:ascii="Arial Narrow" w:hAnsi="Arial Narrow"/>
          <w:b/>
        </w:rPr>
        <w:t xml:space="preserve">Maximálny počet účastníkov školenia: </w:t>
      </w:r>
      <w:r w:rsidR="003731DB" w:rsidRPr="00AE28D1">
        <w:rPr>
          <w:rFonts w:ascii="Arial Narrow" w:hAnsi="Arial Narrow"/>
          <w:b/>
        </w:rPr>
        <w:t>2</w:t>
      </w:r>
      <w:r w:rsidR="00ED01EA" w:rsidRPr="00AE28D1">
        <w:rPr>
          <w:rFonts w:ascii="Arial Narrow" w:hAnsi="Arial Narrow"/>
          <w:b/>
        </w:rPr>
        <w:t>0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>Organizátor: Akadémia finančnej správy, Finančné riaditeľstvo SR</w:t>
      </w:r>
    </w:p>
    <w:p w:rsidR="003F6039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B657EF" w:rsidRPr="0049561D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49561D">
        <w:rPr>
          <w:rFonts w:ascii="Arial Narrow" w:hAnsi="Arial Narrow"/>
          <w:b/>
          <w:u w:val="single"/>
        </w:rPr>
        <w:t xml:space="preserve">Cieľová skupina: </w:t>
      </w:r>
    </w:p>
    <w:p w:rsidR="00F07343" w:rsidRPr="00F07343" w:rsidRDefault="00AE28D1" w:rsidP="00F07343">
      <w:pPr>
        <w:widowControl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Účtovníci, podnikatelia – platitelia DPH, neplatitelia DPH</w:t>
      </w:r>
    </w:p>
    <w:p w:rsidR="00F07343" w:rsidRDefault="00F07343" w:rsidP="00F07343">
      <w:pPr>
        <w:widowControl w:val="0"/>
        <w:rPr>
          <w:rFonts w:ascii="Gill Sans MT" w:hAnsi="Gill Sans MT"/>
          <w:sz w:val="18"/>
          <w:szCs w:val="18"/>
        </w:rPr>
      </w:pPr>
    </w:p>
    <w:p w:rsidR="003F6039" w:rsidRPr="00E95A22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 xml:space="preserve">Hlavný cieľ kurzu: </w:t>
      </w:r>
    </w:p>
    <w:p w:rsidR="00AE28D1" w:rsidRPr="00AE28D1" w:rsidRDefault="00AE28D1" w:rsidP="00AE28D1">
      <w:pPr>
        <w:spacing w:after="0"/>
        <w:jc w:val="both"/>
        <w:rPr>
          <w:rFonts w:ascii="Arial Narrow" w:hAnsi="Arial Narrow"/>
          <w:bCs/>
        </w:rPr>
      </w:pPr>
      <w:r w:rsidRPr="00AE28D1">
        <w:rPr>
          <w:rFonts w:ascii="Arial Narrow" w:hAnsi="Arial Narrow"/>
          <w:bCs/>
        </w:rPr>
        <w:t>Poskytnúť účastníkom školenia základný a ucelený prehľad o najdôležitejších ustanovenia zákona č. 222/2004 Z. z. o dani z pridanej hodnoty v znení neskorších predpisov, so zameraním sa na zmeny právneho predpisu účinné od 01.01.2025 a od 01.07.2025</w:t>
      </w:r>
      <w:r w:rsidRPr="00AE28D1">
        <w:rPr>
          <w:rFonts w:ascii="Arial Narrow" w:hAnsi="Arial Narrow"/>
        </w:rPr>
        <w:t xml:space="preserve"> </w:t>
      </w:r>
    </w:p>
    <w:p w:rsidR="00AE28D1" w:rsidRPr="00AE28D1" w:rsidRDefault="00AE28D1" w:rsidP="00AE28D1">
      <w:pPr>
        <w:spacing w:after="0"/>
        <w:ind w:firstLine="708"/>
        <w:rPr>
          <w:rFonts w:ascii="Arial Narrow" w:hAnsi="Arial Narrow"/>
        </w:rPr>
      </w:pPr>
      <w:r w:rsidRPr="00AE28D1">
        <w:rPr>
          <w:rFonts w:ascii="Arial Narrow" w:hAnsi="Arial Narrow"/>
        </w:rPr>
        <w:t> </w:t>
      </w:r>
    </w:p>
    <w:p w:rsidR="00FA7E29" w:rsidRPr="00E95A22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>Podrobný popis školenia a obsahová náplň:</w:t>
      </w:r>
    </w:p>
    <w:p w:rsidR="0099171A" w:rsidRPr="00E95A22" w:rsidRDefault="003F6039" w:rsidP="00AE28D1">
      <w:pPr>
        <w:spacing w:after="0" w:line="360" w:lineRule="auto"/>
        <w:jc w:val="both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Školenie prebieha prezenčnou formou vo vzdelávacích priestoroch finančnej správy. </w:t>
      </w:r>
    </w:p>
    <w:p w:rsidR="00AE28D1" w:rsidRDefault="00AE28D1" w:rsidP="00AE28D1">
      <w:pPr>
        <w:spacing w:after="0" w:line="360" w:lineRule="auto"/>
        <w:rPr>
          <w:rFonts w:ascii="Arial Narrow" w:hAnsi="Arial Narrow"/>
          <w:b/>
          <w:u w:val="single"/>
        </w:rPr>
      </w:pPr>
    </w:p>
    <w:p w:rsidR="0099171A" w:rsidRPr="00AE28D1" w:rsidRDefault="0099171A" w:rsidP="00AE28D1">
      <w:pPr>
        <w:spacing w:after="0" w:line="360" w:lineRule="auto"/>
        <w:rPr>
          <w:rFonts w:ascii="Arial Narrow" w:hAnsi="Arial Narrow"/>
          <w:b/>
          <w:u w:val="single"/>
        </w:rPr>
      </w:pPr>
      <w:r w:rsidRPr="00AE28D1">
        <w:rPr>
          <w:rFonts w:ascii="Arial Narrow" w:hAnsi="Arial Narrow"/>
          <w:b/>
          <w:u w:val="single"/>
        </w:rPr>
        <w:t>Obsah</w:t>
      </w:r>
      <w:r w:rsidR="00B31030" w:rsidRPr="00AE28D1">
        <w:rPr>
          <w:rFonts w:ascii="Arial Narrow" w:hAnsi="Arial Narrow"/>
          <w:b/>
          <w:u w:val="single"/>
        </w:rPr>
        <w:t>om</w:t>
      </w:r>
      <w:r w:rsidRPr="00AE28D1">
        <w:rPr>
          <w:rFonts w:ascii="Arial Narrow" w:hAnsi="Arial Narrow"/>
          <w:b/>
          <w:u w:val="single"/>
        </w:rPr>
        <w:t xml:space="preserve"> </w:t>
      </w:r>
      <w:r w:rsidR="00B31030" w:rsidRPr="00AE28D1">
        <w:rPr>
          <w:rFonts w:ascii="Arial Narrow" w:hAnsi="Arial Narrow"/>
          <w:b/>
          <w:u w:val="single"/>
        </w:rPr>
        <w:t>školenia sú nasledujúce témy:</w:t>
      </w:r>
    </w:p>
    <w:p w:rsidR="00F36BB8" w:rsidRDefault="00F36BB8" w:rsidP="00AE28D1">
      <w:pPr>
        <w:spacing w:after="0" w:line="360" w:lineRule="auto"/>
        <w:ind w:left="708"/>
        <w:rPr>
          <w:rFonts w:ascii="Arial Narrow" w:hAnsi="Arial Narrow"/>
          <w:b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>Zásadné zmeny v registrácii platiteľa</w:t>
      </w:r>
      <w:r w:rsidRPr="00AE28D1">
        <w:rPr>
          <w:rFonts w:ascii="Arial Narrow" w:hAnsi="Arial Narrow"/>
          <w:color w:val="333333"/>
          <w:sz w:val="22"/>
          <w:szCs w:val="22"/>
        </w:rPr>
        <w:t> (mení sa obdobie, za ktoré sa počíta obrat, taktiež výška obratu na účely povinnej registrácie, zmena lehôt súvisiacich s registráciou, nový registračný formulár…, a  z toho vyplývajúce zmeny pri zrušení registrácie)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Zmena v zdaňovaní finančného lízingu (pri splnení určitých podmienok pôjde o dodanie tovaru, ktorý sa zdaní „jednor</w:t>
      </w:r>
      <w:r>
        <w:rPr>
          <w:rFonts w:ascii="Arial Narrow" w:hAnsi="Arial Narrow"/>
          <w:color w:val="333333"/>
          <w:sz w:val="22"/>
          <w:szCs w:val="22"/>
        </w:rPr>
        <w:t>a</w:t>
      </w:r>
      <w:r w:rsidRPr="00AE28D1">
        <w:rPr>
          <w:rFonts w:ascii="Arial Narrow" w:hAnsi="Arial Narrow"/>
          <w:color w:val="333333"/>
          <w:sz w:val="22"/>
          <w:szCs w:val="22"/>
        </w:rPr>
        <w:t>zov</w:t>
      </w:r>
      <w:r>
        <w:rPr>
          <w:rFonts w:ascii="Arial Narrow" w:hAnsi="Arial Narrow"/>
          <w:color w:val="333333"/>
          <w:sz w:val="22"/>
          <w:szCs w:val="22"/>
        </w:rPr>
        <w:t>o</w:t>
      </w:r>
      <w:r w:rsidRPr="00AE28D1">
        <w:rPr>
          <w:rFonts w:ascii="Arial Narrow" w:hAnsi="Arial Narrow"/>
          <w:color w:val="333333"/>
          <w:sz w:val="22"/>
          <w:szCs w:val="22"/>
        </w:rPr>
        <w:t>“ na začiatku  lízingu a splátky už nebudú zdaňované)</w:t>
      </w:r>
    </w:p>
    <w:p w:rsidR="00AE28D1" w:rsidRPr="00AE28D1" w:rsidRDefault="00AE28D1" w:rsidP="00AE28D1">
      <w:pPr>
        <w:pStyle w:val="Bezriadkovania"/>
        <w:spacing w:line="360" w:lineRule="auto"/>
        <w:ind w:left="284" w:hanging="284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 xml:space="preserve">Nová definícia dodávateľa pri nadobudnutí tovaru v tuzemsku z iného členského štátu +  akceptácia odpočtu dane pri tomto nadobudnutí aj z iných dokladov ako len z faktúry od dodávateľa </w:t>
      </w:r>
    </w:p>
    <w:p w:rsidR="00AE28D1" w:rsidRPr="00AE28D1" w:rsidRDefault="00AE28D1" w:rsidP="00AE28D1">
      <w:pPr>
        <w:pStyle w:val="Bezriadkovania"/>
        <w:spacing w:line="360" w:lineRule="auto"/>
        <w:ind w:left="284" w:hanging="284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Určenie miesta dodania pri on-line účasti na  školeniach a iných podobných podujatiach</w:t>
      </w:r>
    </w:p>
    <w:p w:rsidR="00AE28D1" w:rsidRPr="00AE28D1" w:rsidRDefault="00AE28D1" w:rsidP="00AE28D1">
      <w:pPr>
        <w:pStyle w:val="Bezriadkovania"/>
        <w:spacing w:line="360" w:lineRule="auto"/>
        <w:ind w:left="284" w:hanging="284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</w:pPr>
      <w:r w:rsidRPr="00AE28D1">
        <w:rPr>
          <w:rFonts w:ascii="Arial Narrow" w:hAnsi="Arial Narrow"/>
          <w:color w:val="333333"/>
          <w:sz w:val="22"/>
          <w:szCs w:val="22"/>
        </w:rPr>
        <w:t>Nové sadzby dane 23%</w:t>
      </w: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 xml:space="preserve"> a 19% + 5%</w:t>
      </w:r>
      <w:r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 xml:space="preserve"> – </w:t>
      </w:r>
      <w:r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>tovary a služby, ktoré im podliehajú..( ako vyhotoviť vyúčtovaciu faktúru v novom roku 2025, ak bola zaplatená záloha 100%, resp. čiastočná v starom roku 2024, ako postupovať ak bude vyhotovený dobropis v novom roku 2025 na dodávku zo starého roka 2024 a iné prípady z praxe, ktoré vzniknú na prelome rokov z dôvodu zmeny sadzieb dane..)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lastRenderedPageBreak/>
        <w:t>Zmena v uplatnení odpočtu dane u</w:t>
      </w:r>
      <w:r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> </w:t>
      </w: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>novo</w:t>
      </w:r>
      <w:r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>registrovaného platiteľa </w:t>
      </w:r>
      <w:r w:rsidRPr="00AE28D1">
        <w:rPr>
          <w:rFonts w:ascii="Arial Narrow" w:hAnsi="Arial Narrow"/>
          <w:color w:val="333333"/>
          <w:sz w:val="22"/>
          <w:szCs w:val="22"/>
        </w:rPr>
        <w:t> z nakúpených tovarov a služieb pred registráciou – len v prvom zdaňovacom období</w:t>
      </w:r>
    </w:p>
    <w:p w:rsidR="00AE28D1" w:rsidRPr="00AE28D1" w:rsidRDefault="00AE28D1" w:rsidP="00AE28D1">
      <w:pPr>
        <w:pStyle w:val="Bezriadkovania"/>
        <w:spacing w:line="360" w:lineRule="auto"/>
        <w:ind w:left="284" w:hanging="284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Odvod dane pri nezákonnom prisvojení si tovaru (nielen pri krádeži)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  <w:t>Podávanie daňových priznaní a kontrolných výkazov platiteľom, ktorý si včas nesplnil registračnú povinnosť, za obdobia pred registráciou </w:t>
      </w:r>
      <w:r w:rsidRPr="00AE28D1">
        <w:rPr>
          <w:rFonts w:ascii="Arial Narrow" w:hAnsi="Arial Narrow"/>
          <w:color w:val="333333"/>
          <w:sz w:val="22"/>
          <w:szCs w:val="22"/>
        </w:rPr>
        <w:t>(„koniec podávania len jedného tzv. mimoriadneho daňového priznania“)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Uplatňovanie oslobodenia od dane malým podnikom – Novinka!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 xml:space="preserve">Zmena v lehote vyhotovenia faktúry platiteľom v osobitnom prípade, prípad uvádzania DIČ-a namiesto IČ DPH platiteľom na faktúre, na bločku z e-kasy 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Zníženie sumy  dokladu z e-kasy, ktorý sa považuje za zjednodušenú faktúru  i na účely odpočtu dane (max 400 €!)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bCs/>
          <w:color w:val="333333"/>
          <w:sz w:val="22"/>
          <w:szCs w:val="22"/>
          <w:bdr w:val="none" w:sz="0" w:space="0" w:color="auto" w:frame="1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Ostatné zmeny a doplnenia zákona o DPH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Samozdanenie dovozu tovaru určitými platiteľmi od 01.07. 2025 – významná zmena</w:t>
      </w:r>
    </w:p>
    <w:p w:rsidR="00AE28D1" w:rsidRPr="00AE28D1" w:rsidRDefault="00AE28D1" w:rsidP="00AE28D1">
      <w:pPr>
        <w:pStyle w:val="Bezriadkovania"/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</w:p>
    <w:p w:rsidR="00AE28D1" w:rsidRPr="00AE28D1" w:rsidRDefault="00AE28D1" w:rsidP="00AE28D1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color w:val="333333"/>
          <w:sz w:val="22"/>
          <w:szCs w:val="22"/>
        </w:rPr>
      </w:pPr>
      <w:r w:rsidRPr="00AE28D1">
        <w:rPr>
          <w:rFonts w:ascii="Arial Narrow" w:hAnsi="Arial Narrow"/>
          <w:color w:val="333333"/>
          <w:sz w:val="22"/>
          <w:szCs w:val="22"/>
        </w:rPr>
        <w:t>Diskusia, odpovede na otázky</w:t>
      </w:r>
    </w:p>
    <w:p w:rsidR="00F36BB8" w:rsidRDefault="00F36BB8" w:rsidP="00AE28D1">
      <w:pPr>
        <w:widowControl w:val="0"/>
        <w:spacing w:after="0" w:line="360" w:lineRule="auto"/>
        <w:rPr>
          <w:rFonts w:ascii="Arial Narrow" w:hAnsi="Arial Narrow"/>
          <w:b/>
          <w:u w:val="single"/>
        </w:rPr>
      </w:pPr>
      <w:r w:rsidRPr="00F36BB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sk-SK"/>
          <w14:cntxtAlts/>
        </w:rPr>
        <w:t> </w:t>
      </w:r>
    </w:p>
    <w:p w:rsidR="003F6039" w:rsidRPr="00E95A22" w:rsidRDefault="003F6039" w:rsidP="00AE28D1">
      <w:pPr>
        <w:widowControl w:val="0"/>
        <w:spacing w:after="0" w:line="360" w:lineRule="auto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>Lektorské obsadenie:</w:t>
      </w:r>
    </w:p>
    <w:p w:rsidR="003F6039" w:rsidRDefault="00976D70" w:rsidP="00AE28D1">
      <w:pPr>
        <w:spacing w:after="0"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Ing. </w:t>
      </w:r>
      <w:r w:rsidR="00AE28D1">
        <w:rPr>
          <w:rFonts w:ascii="Arial Narrow" w:hAnsi="Arial Narrow"/>
        </w:rPr>
        <w:t>Martin Ťažký</w:t>
      </w:r>
      <w:r>
        <w:rPr>
          <w:rFonts w:ascii="Arial Narrow" w:hAnsi="Arial Narrow"/>
        </w:rPr>
        <w:t xml:space="preserve"> - l</w:t>
      </w:r>
      <w:r w:rsidR="003F6039" w:rsidRPr="00E95A22">
        <w:rPr>
          <w:rFonts w:ascii="Arial Narrow" w:hAnsi="Arial Narrow"/>
        </w:rPr>
        <w:t>ektor</w:t>
      </w:r>
      <w:r>
        <w:rPr>
          <w:rFonts w:ascii="Arial Narrow" w:hAnsi="Arial Narrow"/>
        </w:rPr>
        <w:t xml:space="preserve"> finančnej správy</w:t>
      </w:r>
      <w:r w:rsidR="00F36BB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 </w:t>
      </w:r>
      <w:r w:rsidR="003F6039" w:rsidRPr="0040332F">
        <w:rPr>
          <w:rFonts w:ascii="Arial Narrow" w:hAnsi="Arial Narrow"/>
        </w:rPr>
        <w:t> dlho</w:t>
      </w:r>
      <w:r w:rsidR="00F35C37" w:rsidRPr="0040332F">
        <w:rPr>
          <w:rFonts w:ascii="Arial Narrow" w:hAnsi="Arial Narrow"/>
        </w:rPr>
        <w:t>ročnou</w:t>
      </w:r>
      <w:r w:rsidR="003F6039" w:rsidRPr="0040332F">
        <w:rPr>
          <w:rFonts w:ascii="Arial Narrow" w:hAnsi="Arial Narrow"/>
        </w:rPr>
        <w:t xml:space="preserve"> praxou</w:t>
      </w:r>
      <w:r>
        <w:rPr>
          <w:rFonts w:ascii="Arial Narrow" w:hAnsi="Arial Narrow"/>
        </w:rPr>
        <w:t xml:space="preserve"> v danej oblasti.</w:t>
      </w:r>
    </w:p>
    <w:p w:rsidR="00D33755" w:rsidRDefault="00D33755" w:rsidP="00AE28D1">
      <w:pPr>
        <w:spacing w:after="0" w:line="360" w:lineRule="auto"/>
        <w:ind w:firstLine="708"/>
        <w:rPr>
          <w:rFonts w:ascii="Arial Narrow" w:hAnsi="Arial Narrow"/>
        </w:rPr>
      </w:pPr>
    </w:p>
    <w:p w:rsidR="00D33755" w:rsidRPr="00D33755" w:rsidRDefault="00D33755" w:rsidP="00AE28D1">
      <w:pPr>
        <w:spacing w:after="0" w:line="360" w:lineRule="auto"/>
        <w:rPr>
          <w:rFonts w:ascii="Arial Narrow" w:hAnsi="Arial Narrow"/>
          <w:b/>
          <w:u w:val="single"/>
        </w:rPr>
      </w:pPr>
      <w:r w:rsidRPr="00D33755">
        <w:rPr>
          <w:rFonts w:ascii="Arial Narrow" w:hAnsi="Arial Narrow"/>
          <w:b/>
          <w:u w:val="single"/>
        </w:rPr>
        <w:t>Spôsob úhrady školenia:</w:t>
      </w:r>
    </w:p>
    <w:p w:rsidR="00D33755" w:rsidRPr="00D33755" w:rsidRDefault="00D33755" w:rsidP="00AE28D1">
      <w:pPr>
        <w:spacing w:after="0" w:line="360" w:lineRule="auto"/>
        <w:rPr>
          <w:rFonts w:ascii="Arial Narrow" w:hAnsi="Arial Narrow"/>
        </w:rPr>
      </w:pPr>
      <w:r w:rsidRPr="00D33755">
        <w:rPr>
          <w:rFonts w:ascii="Arial Narrow" w:hAnsi="Arial Narrow"/>
        </w:rPr>
        <w:tab/>
        <w:t xml:space="preserve">Účtovný doklad – faktúra bude vystavená až po uskutočnení školenia a účasti záujemcu na ňom. </w:t>
      </w:r>
    </w:p>
    <w:sectPr w:rsidR="00D33755" w:rsidRPr="00D33755" w:rsidSect="003F60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FE"/>
    <w:multiLevelType w:val="hybridMultilevel"/>
    <w:tmpl w:val="E3D63FFE"/>
    <w:lvl w:ilvl="0" w:tplc="DD92B8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73D"/>
    <w:multiLevelType w:val="hybridMultilevel"/>
    <w:tmpl w:val="79923AB8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2283"/>
    <w:multiLevelType w:val="hybridMultilevel"/>
    <w:tmpl w:val="91084600"/>
    <w:lvl w:ilvl="0" w:tplc="60FC27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4BCF"/>
    <w:multiLevelType w:val="hybridMultilevel"/>
    <w:tmpl w:val="3092C9BC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146E"/>
    <w:multiLevelType w:val="hybridMultilevel"/>
    <w:tmpl w:val="DC820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677"/>
    <w:multiLevelType w:val="hybridMultilevel"/>
    <w:tmpl w:val="0A3E4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5CED"/>
    <w:multiLevelType w:val="hybridMultilevel"/>
    <w:tmpl w:val="6B921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D7"/>
    <w:multiLevelType w:val="hybridMultilevel"/>
    <w:tmpl w:val="408EE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09"/>
    <w:multiLevelType w:val="hybridMultilevel"/>
    <w:tmpl w:val="CE10F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45"/>
    <w:multiLevelType w:val="hybridMultilevel"/>
    <w:tmpl w:val="13363D36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2A8A"/>
    <w:multiLevelType w:val="hybridMultilevel"/>
    <w:tmpl w:val="4426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41F2"/>
    <w:multiLevelType w:val="hybridMultilevel"/>
    <w:tmpl w:val="6B864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2C97"/>
    <w:multiLevelType w:val="hybridMultilevel"/>
    <w:tmpl w:val="CA18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3E99"/>
    <w:multiLevelType w:val="hybridMultilevel"/>
    <w:tmpl w:val="759C8382"/>
    <w:lvl w:ilvl="0" w:tplc="38BC1574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6A40"/>
    <w:multiLevelType w:val="hybridMultilevel"/>
    <w:tmpl w:val="E6784472"/>
    <w:lvl w:ilvl="0" w:tplc="2E7212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E44F9F"/>
    <w:multiLevelType w:val="hybridMultilevel"/>
    <w:tmpl w:val="636CA728"/>
    <w:lvl w:ilvl="0" w:tplc="8DB4C3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42C3D"/>
    <w:multiLevelType w:val="hybridMultilevel"/>
    <w:tmpl w:val="D628566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B829E0"/>
    <w:multiLevelType w:val="hybridMultilevel"/>
    <w:tmpl w:val="D56C14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15"/>
  </w:num>
  <w:num w:numId="13">
    <w:abstractNumId w:val="16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9"/>
    <w:rsid w:val="000225EF"/>
    <w:rsid w:val="00052DD0"/>
    <w:rsid w:val="000C5596"/>
    <w:rsid w:val="000D518F"/>
    <w:rsid w:val="000E0495"/>
    <w:rsid w:val="000E3394"/>
    <w:rsid w:val="00165D99"/>
    <w:rsid w:val="001A175B"/>
    <w:rsid w:val="001A4CE7"/>
    <w:rsid w:val="001A7071"/>
    <w:rsid w:val="001A792B"/>
    <w:rsid w:val="001E7ED7"/>
    <w:rsid w:val="001F3DD6"/>
    <w:rsid w:val="00203482"/>
    <w:rsid w:val="00235403"/>
    <w:rsid w:val="00236EA0"/>
    <w:rsid w:val="00294CF7"/>
    <w:rsid w:val="00307983"/>
    <w:rsid w:val="00334370"/>
    <w:rsid w:val="00346C32"/>
    <w:rsid w:val="003634A6"/>
    <w:rsid w:val="003731DB"/>
    <w:rsid w:val="003F1EC6"/>
    <w:rsid w:val="003F6039"/>
    <w:rsid w:val="00402A8A"/>
    <w:rsid w:val="0040332F"/>
    <w:rsid w:val="004120F3"/>
    <w:rsid w:val="004456D8"/>
    <w:rsid w:val="0049561D"/>
    <w:rsid w:val="004B3875"/>
    <w:rsid w:val="004B5EDC"/>
    <w:rsid w:val="004E2F89"/>
    <w:rsid w:val="00501D92"/>
    <w:rsid w:val="005C0739"/>
    <w:rsid w:val="005C0C53"/>
    <w:rsid w:val="005F5D1A"/>
    <w:rsid w:val="00624FEF"/>
    <w:rsid w:val="00651CB7"/>
    <w:rsid w:val="0067748C"/>
    <w:rsid w:val="006911F3"/>
    <w:rsid w:val="006A0170"/>
    <w:rsid w:val="006F53B6"/>
    <w:rsid w:val="007068A6"/>
    <w:rsid w:val="007443A3"/>
    <w:rsid w:val="00792286"/>
    <w:rsid w:val="007D31E8"/>
    <w:rsid w:val="007F4541"/>
    <w:rsid w:val="007F4CCC"/>
    <w:rsid w:val="00805135"/>
    <w:rsid w:val="00810CC9"/>
    <w:rsid w:val="00890C98"/>
    <w:rsid w:val="00896C72"/>
    <w:rsid w:val="008A089B"/>
    <w:rsid w:val="008A3902"/>
    <w:rsid w:val="008D07C7"/>
    <w:rsid w:val="008E58C6"/>
    <w:rsid w:val="00906739"/>
    <w:rsid w:val="00956C8E"/>
    <w:rsid w:val="00975C4C"/>
    <w:rsid w:val="00976D70"/>
    <w:rsid w:val="0099171A"/>
    <w:rsid w:val="009B30FD"/>
    <w:rsid w:val="009B42F1"/>
    <w:rsid w:val="009C531E"/>
    <w:rsid w:val="009E2608"/>
    <w:rsid w:val="00A102F2"/>
    <w:rsid w:val="00A16350"/>
    <w:rsid w:val="00AC46B4"/>
    <w:rsid w:val="00AE28D1"/>
    <w:rsid w:val="00B31030"/>
    <w:rsid w:val="00B404B7"/>
    <w:rsid w:val="00B657EF"/>
    <w:rsid w:val="00B74F8D"/>
    <w:rsid w:val="00BA2764"/>
    <w:rsid w:val="00BC0355"/>
    <w:rsid w:val="00BD017C"/>
    <w:rsid w:val="00BD104C"/>
    <w:rsid w:val="00BE014C"/>
    <w:rsid w:val="00CB74A2"/>
    <w:rsid w:val="00CC1AAA"/>
    <w:rsid w:val="00CC474B"/>
    <w:rsid w:val="00CD10B0"/>
    <w:rsid w:val="00CE1EC7"/>
    <w:rsid w:val="00D0604F"/>
    <w:rsid w:val="00D23C0D"/>
    <w:rsid w:val="00D33755"/>
    <w:rsid w:val="00D42FA4"/>
    <w:rsid w:val="00D67E16"/>
    <w:rsid w:val="00DF7912"/>
    <w:rsid w:val="00E10FE9"/>
    <w:rsid w:val="00E45274"/>
    <w:rsid w:val="00E95A22"/>
    <w:rsid w:val="00ED01EA"/>
    <w:rsid w:val="00F07343"/>
    <w:rsid w:val="00F15DDE"/>
    <w:rsid w:val="00F35C37"/>
    <w:rsid w:val="00F36BB8"/>
    <w:rsid w:val="00F55300"/>
    <w:rsid w:val="00F6767A"/>
    <w:rsid w:val="00F857A6"/>
    <w:rsid w:val="00F96512"/>
    <w:rsid w:val="00FA7E29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6C7"/>
  <w15:docId w15:val="{C3A74B00-4282-4396-BE3D-EC3C5A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link w:val="Zkladntext3Char"/>
    <w:uiPriority w:val="99"/>
    <w:unhideWhenUsed/>
    <w:rsid w:val="00FA7E29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A7E29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402A8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D1A"/>
    <w:rPr>
      <w:color w:val="0000FF" w:themeColor="hyperlink"/>
      <w:u w:val="single"/>
    </w:rPr>
  </w:style>
  <w:style w:type="character" w:styleId="Siln">
    <w:name w:val="Strong"/>
    <w:uiPriority w:val="22"/>
    <w:qFormat/>
    <w:rsid w:val="00BC0355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3DD6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A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68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0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44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8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8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9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7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1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7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Lucia Mgr. kpt.</dc:creator>
  <cp:lastModifiedBy>Dananaiová Petra Ing.</cp:lastModifiedBy>
  <cp:revision>11</cp:revision>
  <cp:lastPrinted>2018-04-04T14:24:00Z</cp:lastPrinted>
  <dcterms:created xsi:type="dcterms:W3CDTF">2024-07-31T10:44:00Z</dcterms:created>
  <dcterms:modified xsi:type="dcterms:W3CDTF">2024-11-14T11:52:00Z</dcterms:modified>
</cp:coreProperties>
</file>